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985"/>
          <w:tab w:val="clear" w:pos="4320"/>
          <w:tab w:val="clear" w:pos="8640"/>
        </w:tabs>
        <w:spacing w:line="276" w:lineRule="auto"/>
        <w:jc w:val="center"/>
        <w:rPr>
          <w:rFonts w:ascii="Cambria" w:hAnsi="Cambria" w:cs="Arial"/>
          <w:b/>
          <w:sz w:val="36"/>
          <w:szCs w:val="36"/>
          <w:u w:val="single"/>
        </w:rPr>
      </w:pPr>
      <w:r>
        <w:rPr>
          <w:rFonts w:ascii="Cambria" w:hAnsi="Cambria" w:cs="Arial"/>
          <w:b/>
          <w:sz w:val="36"/>
          <w:szCs w:val="36"/>
          <w:u w:val="single"/>
        </w:rPr>
        <w:t xml:space="preserve"> CURRICULUM VITAE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pict>
          <v:group id="_x0000_s1029" o:spid="_x0000_s1029" o:spt="203" style="position:absolute;left:0pt;margin-left:459.65pt;margin-top:83.3pt;height:110.1pt;width:97.6pt;mso-position-horizontal-relative:page;mso-position-vertical-relative:page;z-index:2048;mso-width-relative:page;mso-height-relative:page;" coordorigin="7432,780" coordsize="2300,2865">
            <o:lock v:ext="edit" aspectratio="f"/>
            <v:shape id="_x0000_s1030" o:spid="_x0000_s1030" o:spt="75" alt="" type="#_x0000_t75" style="position:absolute;left:7442;top:790;height:2845;width:2280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31" o:spid="_x0000_s1031" o:spt="1" style="position:absolute;left:7437;top:785;height:2855;width:2290;" filled="f" stroked="t" coordsize="21600,21600">
              <v:path/>
              <v:fill on="f" focussize="0,0"/>
              <v:stroke weight="0.5pt" color="#000000" joinstyle="miter"/>
              <v:imagedata o:title=""/>
              <o:lock v:ext="edit" aspectratio="f"/>
            </v:rect>
          </v:group>
        </w:pict>
      </w:r>
    </w:p>
    <w:p>
      <w:pPr>
        <w:pStyle w:val="3"/>
        <w:rPr>
          <w:sz w:val="20"/>
        </w:rPr>
      </w:pPr>
      <w:bookmarkStart w:id="0" w:name="_GoBack"/>
      <w:bookmarkEnd w:id="0"/>
      <w:r>
        <w:pict>
          <v:shape id="_x0000_s1032" o:spid="_x0000_s1032" o:spt="202" type="#_x0000_t202" style="position:absolute;left:0pt;margin-left:42.5pt;margin-top:87.7pt;height:105.75pt;width:269.25pt;mso-position-horizontal-relative:page;mso-position-vertical-relative:page;z-index:2048;mso-width-relative:page;mso-height-relative:page;" filled="f" stroked="t" coordsize="21600,21600">
            <v:path/>
            <v:fill on="f" focussize="0,0"/>
            <v:stroke color="#4F81BC"/>
            <v:imagedata o:title=""/>
            <o:lock v:ext="edit"/>
            <v:textbox inset="0mm,0mm,0mm,0mm">
              <w:txbxContent>
                <w:p>
                  <w:pPr>
                    <w:spacing w:before="151"/>
                    <w:ind w:left="144" w:right="0" w:firstLine="0"/>
                    <w:jc w:val="left"/>
                    <w:rPr>
                      <w:rFonts w:hint="default" w:ascii="Times New Roman" w:hAnsi="Times New Roman" w:cs="Times New Roman"/>
                      <w:b/>
                      <w:color w:val="585C61"/>
                      <w:sz w:val="24"/>
                      <w:szCs w:val="24"/>
                    </w:rPr>
                  </w:pPr>
                  <w:r>
                    <w:rPr>
                      <w:rFonts w:hint="default" w:cs="Times New Roman"/>
                      <w:b/>
                      <w:color w:val="585C61"/>
                      <w:sz w:val="24"/>
                      <w:szCs w:val="24"/>
                      <w:lang w:val="en-US"/>
                    </w:rPr>
                    <w:t xml:space="preserve">Dr. </w:t>
                  </w:r>
                  <w:r>
                    <w:rPr>
                      <w:rFonts w:hint="default" w:ascii="Times New Roman" w:hAnsi="Times New Roman" w:cs="Times New Roman"/>
                      <w:b/>
                      <w:color w:val="585C61"/>
                      <w:sz w:val="24"/>
                      <w:szCs w:val="24"/>
                    </w:rPr>
                    <w:t>GEORGEENA GEORGE</w:t>
                  </w:r>
                </w:p>
                <w:p>
                  <w:pPr>
                    <w:spacing w:before="151"/>
                    <w:ind w:left="144" w:right="0" w:firstLine="0"/>
                    <w:jc w:val="left"/>
                    <w:rPr>
                      <w:rFonts w:hint="default" w:cs="Times New Roman"/>
                      <w:b w:val="0"/>
                      <w:bCs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Address       :</w:t>
                  </w: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hint="default" w:cs="Times New Roman"/>
                      <w:b w:val="0"/>
                      <w:bCs/>
                      <w:color w:val="auto"/>
                      <w:sz w:val="24"/>
                      <w:szCs w:val="24"/>
                      <w:lang w:val="en-US"/>
                    </w:rPr>
                    <w:t>aduppukallungal house,</w:t>
                  </w:r>
                </w:p>
                <w:p>
                  <w:pPr>
                    <w:spacing w:before="151"/>
                    <w:ind w:right="0"/>
                    <w:jc w:val="left"/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cs="Times New Roman"/>
                      <w:b w:val="0"/>
                      <w:bCs/>
                      <w:color w:val="auto"/>
                      <w:sz w:val="24"/>
                      <w:szCs w:val="24"/>
                      <w:lang w:val="en-US"/>
                    </w:rPr>
                    <w:t xml:space="preserve">                              Velimanam p.o,kannur    </w:t>
                  </w:r>
                  <w:r>
                    <w:rPr>
                      <w:rFonts w:hint="default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          </w:t>
                  </w:r>
                </w:p>
                <w:p>
                  <w:pPr>
                    <w:tabs>
                      <w:tab w:val="left" w:pos="1354"/>
                    </w:tabs>
                    <w:spacing w:before="80"/>
                    <w:ind w:left="144" w:right="0" w:firstLine="0"/>
                    <w:jc w:val="left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E-mail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: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pacing w:val="54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HYPERLINK "mailto:georgeenageorge@ymail.com" \h </w:instrTex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u w:val="single" w:color="006FC0"/>
                    </w:rPr>
                    <w:t>georgeenageorge@ymail.com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u w:val="single" w:color="006FC0"/>
                    </w:rPr>
                    <w:fldChar w:fldCharType="end"/>
                  </w:r>
                </w:p>
                <w:p>
                  <w:pPr>
                    <w:tabs>
                      <w:tab w:val="left" w:pos="1275"/>
                    </w:tabs>
                    <w:spacing w:before="114"/>
                    <w:ind w:left="144" w:right="0" w:firstLine="0"/>
                    <w:jc w:val="left"/>
                    <w:rPr>
                      <w:rFonts w:hint="default" w:ascii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Mob.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</w:rPr>
                    <w:t>8124545212 , 9961527131</w:t>
                  </w:r>
                </w:p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 w:after="1"/>
        <w:rPr>
          <w:sz w:val="11"/>
        </w:rPr>
      </w:pPr>
    </w:p>
    <w:p>
      <w:pPr>
        <w:pStyle w:val="3"/>
        <w:spacing w:line="22" w:lineRule="exact"/>
        <w:ind w:left="355"/>
        <w:rPr>
          <w:sz w:val="2"/>
        </w:rPr>
      </w:pPr>
    </w:p>
    <w:p>
      <w:pPr>
        <w:pStyle w:val="3"/>
        <w:rPr>
          <w:sz w:val="20"/>
        </w:rPr>
      </w:pPr>
    </w:p>
    <w:tbl>
      <w:tblPr>
        <w:tblStyle w:val="7"/>
        <w:tblpPr w:leftFromText="180" w:rightFromText="180" w:vertAnchor="text" w:horzAnchor="page" w:tblpX="864" w:tblpY="134"/>
        <w:tblOverlap w:val="never"/>
        <w:tblW w:w="10384" w:type="dxa"/>
        <w:tblInd w:w="0" w:type="dxa"/>
        <w:tblBorders>
          <w:top w:val="single" w:color="ADB9D4" w:sz="8" w:space="0"/>
          <w:left w:val="single" w:color="ADB9D4" w:sz="8" w:space="0"/>
          <w:bottom w:val="single" w:color="ADB9D4" w:sz="8" w:space="0"/>
          <w:right w:val="single" w:color="ADB9D4" w:sz="8" w:space="0"/>
          <w:insideH w:val="single" w:color="ADB9D4" w:sz="8" w:space="0"/>
          <w:insideV w:val="single" w:color="ADB9D4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8649"/>
      </w:tblGrid>
      <w:tr>
        <w:tblPrEx>
          <w:tblBorders>
            <w:top w:val="single" w:color="ADB9D4" w:sz="8" w:space="0"/>
            <w:left w:val="single" w:color="ADB9D4" w:sz="8" w:space="0"/>
            <w:bottom w:val="single" w:color="ADB9D4" w:sz="8" w:space="0"/>
            <w:right w:val="single" w:color="ADB9D4" w:sz="8" w:space="0"/>
            <w:insideH w:val="single" w:color="ADB9D4" w:sz="8" w:space="0"/>
            <w:insideV w:val="single" w:color="ADB9D4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384" w:type="dxa"/>
            <w:gridSpan w:val="2"/>
            <w:tcBorders>
              <w:bottom w:val="double" w:color="ADB9D4" w:sz="2" w:space="0"/>
            </w:tcBorders>
            <w:shd w:val="clear" w:color="auto" w:fill="EAECF4"/>
          </w:tcPr>
          <w:p>
            <w:pPr>
              <w:pStyle w:val="10"/>
              <w:spacing w:before="35" w:line="21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A3D42"/>
                <w:sz w:val="20"/>
              </w:rPr>
              <w:t>Profile</w:t>
            </w:r>
          </w:p>
        </w:tc>
      </w:tr>
      <w:tr>
        <w:tblPrEx>
          <w:tblBorders>
            <w:top w:val="single" w:color="ADB9D4" w:sz="8" w:space="0"/>
            <w:left w:val="single" w:color="ADB9D4" w:sz="8" w:space="0"/>
            <w:bottom w:val="single" w:color="ADB9D4" w:sz="8" w:space="0"/>
            <w:right w:val="single" w:color="ADB9D4" w:sz="8" w:space="0"/>
            <w:insideH w:val="single" w:color="ADB9D4" w:sz="8" w:space="0"/>
            <w:insideV w:val="single" w:color="ADB9D4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735" w:type="dxa"/>
            <w:tcBorders>
              <w:top w:val="double" w:color="ADB9D4" w:sz="2" w:space="0"/>
              <w:right w:val="nil"/>
            </w:tcBorders>
          </w:tcPr>
          <w:p>
            <w:pPr>
              <w:pStyle w:val="10"/>
              <w:spacing w:before="75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A3D42"/>
                <w:sz w:val="20"/>
              </w:rPr>
              <w:t>Objective</w:t>
            </w:r>
          </w:p>
        </w:tc>
        <w:tc>
          <w:tcPr>
            <w:tcW w:w="8649" w:type="dxa"/>
            <w:tcBorders>
              <w:top w:val="double" w:color="ADB9D4" w:sz="2" w:space="0"/>
              <w:left w:val="nil"/>
            </w:tcBorders>
          </w:tcPr>
          <w:p>
            <w:pPr>
              <w:pStyle w:val="10"/>
              <w:spacing w:before="32" w:line="276" w:lineRule="auto"/>
              <w:ind w:left="629" w:righ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have an effective identity with clarity and stability in the field of </w:t>
            </w:r>
            <w:r>
              <w:rPr>
                <w:sz w:val="24"/>
                <w:lang w:val="en-US"/>
              </w:rPr>
              <w:t xml:space="preserve">clinical pharmacology, </w:t>
            </w:r>
            <w:r>
              <w:rPr>
                <w:sz w:val="24"/>
              </w:rPr>
              <w:t>Academics, Pharmaceutical Research and also to obtain a challenging position as a Clinical Pharmacist that will offer opportunities to utilize my skills in pharmacy healthcare.</w:t>
            </w:r>
          </w:p>
        </w:tc>
      </w:tr>
    </w:tbl>
    <w:p>
      <w:pPr>
        <w:pStyle w:val="3"/>
        <w:rPr>
          <w:sz w:val="20"/>
        </w:rPr>
      </w:pPr>
    </w:p>
    <w:tbl>
      <w:tblPr>
        <w:tblStyle w:val="7"/>
        <w:tblpPr w:leftFromText="180" w:rightFromText="180" w:vertAnchor="text" w:horzAnchor="page" w:tblpX="889" w:tblpY="59"/>
        <w:tblOverlap w:val="never"/>
        <w:tblW w:w="10369" w:type="dxa"/>
        <w:tblInd w:w="0" w:type="dxa"/>
        <w:tblBorders>
          <w:top w:val="single" w:color="ADB9D4" w:sz="8" w:space="0"/>
          <w:left w:val="single" w:color="ADB9D4" w:sz="8" w:space="0"/>
          <w:bottom w:val="single" w:color="ADB9D4" w:sz="8" w:space="0"/>
          <w:right w:val="single" w:color="ADB9D4" w:sz="8" w:space="0"/>
          <w:insideH w:val="single" w:color="ADB9D4" w:sz="8" w:space="0"/>
          <w:insideV w:val="single" w:color="ADB9D4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9"/>
      </w:tblGrid>
      <w:tr>
        <w:tblPrEx>
          <w:tblBorders>
            <w:top w:val="single" w:color="ADB9D4" w:sz="8" w:space="0"/>
            <w:left w:val="single" w:color="ADB9D4" w:sz="8" w:space="0"/>
            <w:bottom w:val="single" w:color="ADB9D4" w:sz="8" w:space="0"/>
            <w:right w:val="single" w:color="ADB9D4" w:sz="8" w:space="0"/>
            <w:insideH w:val="single" w:color="ADB9D4" w:sz="8" w:space="0"/>
            <w:insideV w:val="single" w:color="ADB9D4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369" w:type="dxa"/>
            <w:tcBorders>
              <w:bottom w:val="double" w:color="ADB9D4" w:sz="2" w:space="0"/>
            </w:tcBorders>
            <w:shd w:val="clear" w:color="auto" w:fill="EAECF4"/>
          </w:tcPr>
          <w:p>
            <w:pPr>
              <w:pStyle w:val="10"/>
              <w:spacing w:before="37" w:line="212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A3D42"/>
                <w:sz w:val="20"/>
                <w:lang w:val="en-US"/>
              </w:rPr>
              <w:t>P</w:t>
            </w:r>
            <w:r>
              <w:rPr>
                <w:rFonts w:ascii="Arial"/>
                <w:b/>
                <w:color w:val="3A3D42"/>
                <w:sz w:val="20"/>
              </w:rPr>
              <w:t>rofessional Strength</w:t>
            </w:r>
          </w:p>
        </w:tc>
      </w:tr>
      <w:tr>
        <w:tblPrEx>
          <w:tblBorders>
            <w:top w:val="single" w:color="ADB9D4" w:sz="8" w:space="0"/>
            <w:left w:val="single" w:color="ADB9D4" w:sz="8" w:space="0"/>
            <w:bottom w:val="single" w:color="ADB9D4" w:sz="8" w:space="0"/>
            <w:right w:val="single" w:color="ADB9D4" w:sz="8" w:space="0"/>
            <w:insideH w:val="single" w:color="ADB9D4" w:sz="8" w:space="0"/>
            <w:insideV w:val="single" w:color="ADB9D4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atLeast"/>
        </w:trPr>
        <w:tc>
          <w:tcPr>
            <w:tcW w:w="10369" w:type="dxa"/>
            <w:tcBorders>
              <w:top w:val="double" w:color="ADB9D4" w:sz="2" w:space="0"/>
            </w:tcBorders>
          </w:tcPr>
          <w:p>
            <w:pPr>
              <w:pStyle w:val="10"/>
              <w:spacing w:before="11"/>
              <w:rPr>
                <w:sz w:val="26"/>
              </w:rPr>
            </w:pP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0" w:after="0" w:line="360" w:lineRule="auto"/>
              <w:ind w:left="828" w:right="298" w:hanging="361"/>
              <w:jc w:val="both"/>
              <w:rPr>
                <w:sz w:val="24"/>
              </w:rPr>
            </w:pPr>
            <w:r>
              <w:rPr>
                <w:sz w:val="24"/>
              </w:rPr>
              <w:t>Expertise skill in communication with the health care professionals and acquainting knowledge regarding clinical practice and giving betterment in patient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0" w:after="0" w:line="360" w:lineRule="auto"/>
              <w:ind w:left="828" w:right="291" w:hanging="361"/>
              <w:jc w:val="both"/>
              <w:rPr>
                <w:sz w:val="24"/>
              </w:rPr>
            </w:pPr>
            <w:r>
              <w:rPr>
                <w:sz w:val="24"/>
              </w:rPr>
              <w:t>Skilled in retrieving, analyzing, interpreting and formulating Drug Information for answering drug information queries from various health care professionals, interpreting  selected laboratory results of specific disease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0" w:after="0" w:line="360" w:lineRule="auto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Good ability in counseling patients regarding the disease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medications.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1" w:after="0" w:line="360" w:lineRule="auto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Making interventions for Drug-Drug interactions detected from patient medication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chart..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0" w:after="0" w:line="360" w:lineRule="auto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Have the knowledge to identify ADRs and adequate experience to report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</w:tbl>
    <w:p>
      <w:pPr>
        <w:pStyle w:val="3"/>
        <w:spacing w:before="2"/>
        <w:rPr>
          <w:sz w:val="27"/>
        </w:rPr>
      </w:pPr>
    </w:p>
    <w:tbl>
      <w:tblPr>
        <w:tblStyle w:val="7"/>
        <w:tblpPr w:leftFromText="180" w:rightFromText="180" w:vertAnchor="text" w:horzAnchor="page" w:tblpX="1014" w:tblpY="487"/>
        <w:tblOverlap w:val="never"/>
        <w:tblW w:w="101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112"/>
        <w:gridCol w:w="4604"/>
        <w:gridCol w:w="1427"/>
        <w:gridCol w:w="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4" w:hRule="atLeast"/>
        </w:trPr>
        <w:tc>
          <w:tcPr>
            <w:tcW w:w="10181" w:type="dxa"/>
            <w:gridSpan w:val="4"/>
            <w:tcBorders>
              <w:top w:val="nil"/>
              <w:left w:val="nil"/>
              <w:bottom w:val="single" w:color="000000" w:sz="24" w:space="0"/>
              <w:right w:val="nil"/>
            </w:tcBorders>
            <w:shd w:val="clear" w:color="auto" w:fill="D9D9D9"/>
            <w:vAlign w:val="top"/>
          </w:tcPr>
          <w:p>
            <w:pPr>
              <w:spacing w:line="276" w:lineRule="auto"/>
              <w:ind w:hanging="18"/>
              <w:rPr>
                <w:rFonts w:ascii="Adobe Garamond Pro" w:hAnsi="Adobe Garamond Pro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iCs/>
                <w:color w:val="000000"/>
                <w:sz w:val="28"/>
                <w:szCs w:val="24"/>
              </w:rPr>
              <w:t>EDUCATIONAL QUALIFICATION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38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 Passed</w:t>
            </w:r>
          </w:p>
        </w:tc>
        <w:tc>
          <w:tcPr>
            <w:tcW w:w="1112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Year</w:t>
            </w:r>
          </w:p>
        </w:tc>
        <w:tc>
          <w:tcPr>
            <w:tcW w:w="4604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University/Board</w:t>
            </w:r>
          </w:p>
        </w:tc>
        <w:tc>
          <w:tcPr>
            <w:tcW w:w="1442" w:type="dxa"/>
            <w:gridSpan w:val="2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Percentage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8" w:type="dxa"/>
            <w:vAlign w:val="top"/>
          </w:tcPr>
          <w:p>
            <w:pPr>
              <w:pStyle w:val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 D</w:t>
            </w:r>
          </w:p>
        </w:tc>
        <w:tc>
          <w:tcPr>
            <w:tcW w:w="1112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2015</w:t>
            </w:r>
          </w:p>
        </w:tc>
        <w:tc>
          <w:tcPr>
            <w:tcW w:w="4604" w:type="dxa"/>
            <w:vAlign w:val="top"/>
          </w:tcPr>
          <w:p>
            <w:pPr>
              <w:pStyle w:val="10"/>
              <w:spacing w:before="198"/>
              <w:ind w:left="112" w:leftChars="0" w:right="0" w:rightChars="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Sri Ramakrishna institute of medical sciences/ DR MGR University, Chennai</w:t>
            </w:r>
          </w:p>
        </w:tc>
        <w:tc>
          <w:tcPr>
            <w:tcW w:w="1442" w:type="dxa"/>
            <w:gridSpan w:val="2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78.3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38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P.U.C/PLUS TWO</w:t>
            </w:r>
          </w:p>
        </w:tc>
        <w:tc>
          <w:tcPr>
            <w:tcW w:w="1112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  <w:tc>
          <w:tcPr>
            <w:tcW w:w="4604" w:type="dxa"/>
            <w:vAlign w:val="top"/>
          </w:tcPr>
          <w:p>
            <w:pPr>
              <w:pStyle w:val="10"/>
              <w:spacing w:before="37" w:line="278" w:lineRule="auto"/>
              <w:ind w:left="112" w:leftChars="0" w:right="0" w:rightChars="0"/>
              <w:rPr>
                <w:rFonts w:ascii="Calibri" w:hAnsi="Calibri" w:cs="Arial"/>
              </w:rPr>
            </w:pPr>
            <w:r>
              <w:rPr>
                <w:rFonts w:ascii="Century Schoolbook"/>
                <w:sz w:val="20"/>
              </w:rPr>
              <w:t>St. Thomas Matriculation HSS , The Nilgiris , India.</w:t>
            </w:r>
          </w:p>
        </w:tc>
        <w:tc>
          <w:tcPr>
            <w:tcW w:w="1442" w:type="dxa"/>
            <w:gridSpan w:val="2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82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38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S.S.L.C</w:t>
            </w:r>
          </w:p>
        </w:tc>
        <w:tc>
          <w:tcPr>
            <w:tcW w:w="1112" w:type="dxa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  <w:tc>
          <w:tcPr>
            <w:tcW w:w="4604" w:type="dxa"/>
            <w:vAlign w:val="top"/>
          </w:tcPr>
          <w:p>
            <w:pPr>
              <w:pStyle w:val="10"/>
              <w:spacing w:before="37"/>
              <w:ind w:left="112"/>
              <w:rPr>
                <w:rFonts w:ascii="Century Schoolbook"/>
                <w:sz w:val="20"/>
              </w:rPr>
            </w:pPr>
            <w:r>
              <w:rPr>
                <w:rFonts w:ascii="Century Schoolbook"/>
                <w:sz w:val="20"/>
              </w:rPr>
              <w:t>St. Alphonsa High School ,</w:t>
            </w:r>
            <w:r>
              <w:rPr>
                <w:rFonts w:ascii="Century Schoolbook"/>
                <w:spacing w:val="51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Kannur</w:t>
            </w:r>
          </w:p>
          <w:p>
            <w:pPr>
              <w:pStyle w:val="10"/>
              <w:spacing w:before="38"/>
              <w:ind w:left="112" w:leftChars="0" w:right="0" w:rightChars="0"/>
              <w:rPr>
                <w:rFonts w:ascii="Calibri" w:hAnsi="Calibri" w:cs="Arial"/>
              </w:rPr>
            </w:pPr>
            <w:r>
              <w:rPr>
                <w:rFonts w:ascii="Century Schoolbook"/>
                <w:sz w:val="20"/>
              </w:rPr>
              <w:t>,Kerala, India.</w:t>
            </w:r>
          </w:p>
        </w:tc>
        <w:tc>
          <w:tcPr>
            <w:tcW w:w="1442" w:type="dxa"/>
            <w:gridSpan w:val="2"/>
            <w:vAlign w:val="top"/>
          </w:tcPr>
          <w:p>
            <w:pPr>
              <w:pStyle w:val="9"/>
              <w:tabs>
                <w:tab w:val="left" w:pos="360"/>
                <w:tab w:val="left" w:pos="1710"/>
                <w:tab w:val="left" w:pos="2880"/>
              </w:tabs>
              <w:spacing w:line="276" w:lineRule="auto"/>
              <w:ind w:left="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73.4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760" w:right="500" w:bottom="280" w:left="340" w:header="720" w:footer="720" w:gutter="0"/>
        </w:sectPr>
      </w:pPr>
    </w:p>
    <w:p>
      <w:pPr>
        <w:pStyle w:val="3"/>
        <w:spacing w:before="9"/>
        <w:rPr>
          <w:sz w:val="29"/>
        </w:rPr>
      </w:pPr>
    </w:p>
    <w:p>
      <w:pPr>
        <w:spacing w:before="93"/>
        <w:ind w:left="68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Experience and achievements:</w:t>
      </w:r>
    </w:p>
    <w:p>
      <w:pPr>
        <w:pStyle w:val="3"/>
        <w:spacing w:before="1"/>
        <w:rPr>
          <w:rFonts w:ascii="Arial"/>
          <w:b/>
          <w:sz w:val="21"/>
        </w:rPr>
      </w:pPr>
    </w:p>
    <w:tbl>
      <w:tblPr>
        <w:tblStyle w:val="7"/>
        <w:tblW w:w="9687" w:type="dxa"/>
        <w:tblInd w:w="6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3556"/>
        <w:gridCol w:w="3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595" w:type="dxa"/>
          </w:tcPr>
          <w:p>
            <w:pPr>
              <w:pStyle w:val="10"/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3556" w:type="dxa"/>
          </w:tcPr>
          <w:p>
            <w:pPr>
              <w:pStyle w:val="10"/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3536" w:type="dxa"/>
          </w:tcPr>
          <w:p>
            <w:pPr>
              <w:pStyle w:val="10"/>
              <w:spacing w:before="3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595" w:type="dxa"/>
          </w:tcPr>
          <w:p>
            <w:pPr>
              <w:pStyle w:val="10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Pharm D Intern</w:t>
            </w:r>
          </w:p>
        </w:tc>
        <w:tc>
          <w:tcPr>
            <w:tcW w:w="3556" w:type="dxa"/>
          </w:tcPr>
          <w:p>
            <w:pPr>
              <w:pStyle w:val="10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baseline"/>
              </w:rPr>
              <w:t xml:space="preserve"> Dec 2015- 26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 xml:space="preserve"> Dec 2016</w:t>
            </w:r>
          </w:p>
        </w:tc>
        <w:tc>
          <w:tcPr>
            <w:tcW w:w="3536" w:type="dxa"/>
          </w:tcPr>
          <w:p>
            <w:pPr>
              <w:pStyle w:val="10"/>
              <w:spacing w:line="268" w:lineRule="exact"/>
              <w:ind w:right="1259"/>
              <w:jc w:val="right"/>
              <w:rPr>
                <w:sz w:val="24"/>
              </w:rPr>
            </w:pPr>
            <w:r>
              <w:rPr>
                <w:sz w:val="24"/>
              </w:rPr>
              <w:t>SRIPMS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595" w:type="dxa"/>
          </w:tcPr>
          <w:p>
            <w:pPr>
              <w:pStyle w:val="10"/>
              <w:spacing w:before="35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Clinical</w:t>
            </w:r>
            <w:r>
              <w:rPr>
                <w:sz w:val="24"/>
              </w:rPr>
              <w:t xml:space="preserve"> Pharmacist</w:t>
            </w:r>
          </w:p>
        </w:tc>
        <w:tc>
          <w:tcPr>
            <w:tcW w:w="3556" w:type="dxa"/>
          </w:tcPr>
          <w:p>
            <w:pPr>
              <w:pStyle w:val="10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3536" w:type="dxa"/>
          </w:tcPr>
          <w:p>
            <w:pPr>
              <w:pStyle w:val="10"/>
              <w:spacing w:line="268" w:lineRule="exact"/>
              <w:ind w:right="1259"/>
              <w:jc w:val="right"/>
              <w:rPr>
                <w:sz w:val="24"/>
              </w:rPr>
            </w:pPr>
            <w:r>
              <w:rPr>
                <w:sz w:val="24"/>
              </w:rPr>
              <w:t>SRIPMS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595" w:type="dxa"/>
          </w:tcPr>
          <w:p>
            <w:pPr>
              <w:pStyle w:val="10"/>
              <w:spacing w:before="32" w:line="278" w:lineRule="auto"/>
              <w:ind w:left="107" w:right="705"/>
              <w:rPr>
                <w:sz w:val="24"/>
              </w:rPr>
            </w:pPr>
            <w:r>
              <w:rPr>
                <w:sz w:val="24"/>
              </w:rPr>
              <w:t>Clinical Specialist Observer</w:t>
            </w:r>
          </w:p>
        </w:tc>
        <w:tc>
          <w:tcPr>
            <w:tcW w:w="3556" w:type="dxa"/>
          </w:tcPr>
          <w:p>
            <w:pPr>
              <w:pStyle w:val="10"/>
              <w:spacing w:before="32" w:line="278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baseline"/>
              </w:rPr>
              <w:t xml:space="preserve"> June 2017 – 31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baseline"/>
              </w:rPr>
              <w:t xml:space="preserve"> December 2017</w:t>
            </w:r>
          </w:p>
        </w:tc>
        <w:tc>
          <w:tcPr>
            <w:tcW w:w="3536" w:type="dxa"/>
          </w:tcPr>
          <w:p>
            <w:pPr>
              <w:pStyle w:val="10"/>
              <w:ind w:left="106" w:right="600"/>
              <w:rPr>
                <w:sz w:val="24"/>
              </w:rPr>
            </w:pPr>
            <w:r>
              <w:rPr>
                <w:sz w:val="24"/>
              </w:rPr>
              <w:t>Believers Church Medical College Hospital, Thiruvalla, Pathanamthitta, Kerala,</w:t>
            </w:r>
          </w:p>
          <w:p>
            <w:pPr>
              <w:pStyle w:val="10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India.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595" w:type="dxa"/>
          </w:tcPr>
          <w:p>
            <w:pPr>
              <w:pStyle w:val="10"/>
              <w:spacing w:before="32" w:line="278" w:lineRule="auto"/>
              <w:ind w:left="107" w:right="7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Hospital Pharmacist </w:t>
            </w:r>
          </w:p>
        </w:tc>
        <w:tc>
          <w:tcPr>
            <w:tcW w:w="3556" w:type="dxa"/>
          </w:tcPr>
          <w:p>
            <w:pPr>
              <w:pStyle w:val="10"/>
              <w:spacing w:before="32" w:line="278" w:lineRule="auto"/>
              <w:ind w:left="107" w:right="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From 11 Dec 2018</w:t>
            </w:r>
          </w:p>
        </w:tc>
        <w:tc>
          <w:tcPr>
            <w:tcW w:w="3536" w:type="dxa"/>
          </w:tcPr>
          <w:p>
            <w:pPr>
              <w:pStyle w:val="10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Cytecare Cancer Hospital </w:t>
            </w:r>
          </w:p>
        </w:tc>
      </w:tr>
    </w:tbl>
    <w:p>
      <w:pPr>
        <w:pStyle w:val="3"/>
        <w:spacing w:before="1"/>
        <w:rPr>
          <w:rFonts w:ascii="Arial"/>
          <w:b/>
          <w:sz w:val="15"/>
        </w:rPr>
      </w:pPr>
      <w:r>
        <w:rPr>
          <w:sz w:val="24"/>
        </w:rPr>
        <w:pict>
          <v:shape id="_x0000_s1046" o:spid="_x0000_s1046" o:spt="202" type="#_x0000_t202" style="position:absolute;left:0pt;margin-left:33.05pt;margin-top:6.7pt;height:144pt;width:488.25pt;mso-wrap-distance-bottom:0pt;mso-wrap-distance-left:9pt;mso-wrap-distance-right:9pt;mso-wrap-distance-top:0pt;z-index:5033093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 style="mso-fit-shape-to-text:t;">
              <w:txbxContent>
                <w:p>
                  <w:pPr>
                    <w:pStyle w:val="2"/>
                    <w:spacing w:before="90"/>
                    <w:ind w:left="0" w:leftChars="0" w:firstLine="0" w:firstLineChars="0"/>
                    <w:rPr>
                      <w:u w:val="none" w:color="auto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Clinical</w:t>
                  </w:r>
                  <w:r>
                    <w:rPr>
                      <w:sz w:val="24"/>
                    </w:rPr>
                    <w:t xml:space="preserve"> Pharmacist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u w:val="none" w:color="auto"/>
                      <w:lang w:val="en-US"/>
                    </w:rPr>
                    <w:t xml:space="preserve">                                                                                           (</w:t>
                  </w:r>
                  <w:r>
                    <w:rPr>
                      <w:sz w:val="24"/>
                      <w:u w:val="none" w:color="auto"/>
                    </w:rPr>
                    <w:t>2014-2015</w:t>
                  </w:r>
                  <w:r>
                    <w:rPr>
                      <w:sz w:val="24"/>
                      <w:u w:val="none" w:color="auto"/>
                      <w:lang w:val="en-US"/>
                    </w:rPr>
                    <w:t>)</w:t>
                  </w:r>
                </w:p>
                <w:p>
                  <w:pPr>
                    <w:pStyle w:val="2"/>
                    <w:spacing w:before="90"/>
                    <w:ind w:left="0" w:leftChars="0" w:firstLine="0" w:firstLineChars="0"/>
                    <w:rPr>
                      <w:u w:val="none" w:color="auto"/>
                    </w:rPr>
                  </w:pPr>
                </w:p>
                <w:p>
                  <w:pPr>
                    <w:spacing w:line="360" w:lineRule="auto"/>
                    <w:jc w:val="both"/>
                    <w:rPr>
                      <w:rFonts w:ascii="Calibri" w:hAnsi="Calibri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  <w:u w:val="single"/>
                    </w:rPr>
                    <w:t>Key Responsibilities :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Ward round participation and presenting of cases in SOAP format for discussion and evaluation 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Documentation of suspected drug related problems and reporting the same</w:t>
                  </w:r>
                  <w:r>
                    <w:rPr>
                      <w:rFonts w:ascii="Calibri" w:hAnsi="Calibri"/>
                      <w:lang w:val="en-US"/>
                    </w:rPr>
                    <w:t>.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spacing w:line="276" w:lineRule="auto"/>
                    <w:rPr>
                      <w:u w:val="thick"/>
                    </w:rPr>
                  </w:pPr>
                  <w:r>
                    <w:rPr>
                      <w:rFonts w:ascii="Calibri" w:hAnsi="Calibri"/>
                    </w:rPr>
                    <w:t xml:space="preserve">Patient counseling about </w:t>
                  </w:r>
                  <w:r>
                    <w:rPr>
                      <w:rFonts w:ascii="Calibri" w:hAnsi="Calibri"/>
                      <w:lang w:val="en-US"/>
                    </w:rPr>
                    <w:t xml:space="preserve">discharge </w:t>
                  </w:r>
                  <w:r>
                    <w:rPr>
                      <w:rFonts w:ascii="Calibri" w:hAnsi="Calibri"/>
                    </w:rPr>
                    <w:t xml:space="preserve">medication and diseases 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spacing w:line="276" w:lineRule="auto"/>
                    <w:rPr>
                      <w:u w:val="thick"/>
                    </w:rPr>
                  </w:pPr>
                  <w:r>
                    <w:rPr>
                      <w:rFonts w:ascii="Calibri" w:hAnsi="Calibri"/>
                    </w:rPr>
                    <w:t>Medication auditing during monitoring of patient profiles</w:t>
                  </w:r>
                  <w:r>
                    <w:rPr>
                      <w:rFonts w:ascii="Calibri" w:hAnsi="Calibri"/>
                      <w:lang w:val="en-US"/>
                    </w:rPr>
                    <w:t>.</w:t>
                  </w:r>
                </w:p>
                <w:p>
                  <w:pPr>
                    <w:pStyle w:val="11"/>
                    <w:numPr>
                      <w:ilvl w:val="0"/>
                      <w:numId w:val="2"/>
                    </w:numPr>
                    <w:spacing w:line="276" w:lineRule="auto"/>
                    <w:rPr>
                      <w:u w:val="thick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Answering queries from physicians in a timely manner using MICROMEDEX software.</w:t>
                  </w:r>
                </w:p>
              </w:txbxContent>
            </v:textbox>
            <w10:wrap type="square"/>
          </v:shape>
        </w:pict>
      </w:r>
    </w:p>
    <w:p>
      <w:pPr>
        <w:pStyle w:val="3"/>
        <w:spacing w:before="1"/>
        <w:rPr>
          <w:rFonts w:ascii="Arial"/>
          <w:b/>
          <w:sz w:val="15"/>
        </w:rPr>
      </w:pPr>
    </w:p>
    <w:p>
      <w:pPr>
        <w:pStyle w:val="3"/>
        <w:spacing w:before="1"/>
        <w:rPr>
          <w:rFonts w:ascii="Arial"/>
          <w:b/>
          <w:sz w:val="15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rPr>
          <w:u w:val="thick"/>
        </w:rPr>
      </w:pPr>
    </w:p>
    <w:p>
      <w:pPr>
        <w:pStyle w:val="2"/>
        <w:spacing w:before="90"/>
        <w:ind w:left="0" w:leftChars="0" w:firstLine="0" w:firstLineChars="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rPr>
          <w:u w:val="thick"/>
        </w:rPr>
      </w:pPr>
    </w:p>
    <w:p>
      <w:pPr>
        <w:rPr>
          <w:u w:val="thick"/>
        </w:rPr>
      </w:pPr>
      <w:r>
        <w:rPr>
          <w:sz w:val="24"/>
        </w:rPr>
        <w:pict>
          <v:shape id="_x0000_s1045" o:spid="_x0000_s1045" o:spt="202" type="#_x0000_t202" style="position:absolute;left:0pt;margin-left:30.7pt;margin-top:6.65pt;height:269.4pt;width:485.6pt;mso-wrap-distance-bottom:0pt;mso-wrap-distance-left:9pt;mso-wrap-distance-right:9pt;mso-wrap-distance-top:0pt;z-index:503308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2"/>
                    <w:spacing w:before="90"/>
                    <w:ind w:left="0" w:leftChars="0" w:firstLine="0" w:firstLineChars="0"/>
                    <w:rPr>
                      <w:u w:val="none" w:color="auto"/>
                      <w:lang w:val="en-US"/>
                    </w:rPr>
                  </w:pPr>
                  <w:r>
                    <w:rPr>
                      <w:sz w:val="24"/>
                    </w:rPr>
                    <w:t>Clinical Specialist Observer</w:t>
                  </w:r>
                  <w:r>
                    <w:rPr>
                      <w:sz w:val="24"/>
                      <w:u w:val="none" w:color="auto"/>
                      <w:lang w:val="en-US"/>
                    </w:rPr>
                    <w:t xml:space="preserve">                                           </w:t>
                  </w:r>
                  <w:r>
                    <w:rPr>
                      <w:sz w:val="24"/>
                      <w:u w:val="none" w:color="auto"/>
                      <w:lang w:val="en-US"/>
                    </w:rPr>
                    <w:t xml:space="preserve"> (</w:t>
                  </w:r>
                  <w:r>
                    <w:rPr>
                      <w:sz w:val="24"/>
                      <w:u w:val="none" w:color="auto"/>
                    </w:rPr>
                    <w:t>1</w:t>
                  </w:r>
                  <w:r>
                    <w:rPr>
                      <w:sz w:val="24"/>
                      <w:u w:val="none" w:color="auto"/>
                      <w:vertAlign w:val="superscript"/>
                    </w:rPr>
                    <w:t>st</w:t>
                  </w:r>
                  <w:r>
                    <w:rPr>
                      <w:sz w:val="24"/>
                      <w:u w:val="none" w:color="auto"/>
                      <w:vertAlign w:val="baseline"/>
                    </w:rPr>
                    <w:t xml:space="preserve"> June 2017 – 31</w:t>
                  </w:r>
                  <w:r>
                    <w:rPr>
                      <w:sz w:val="24"/>
                      <w:u w:val="none" w:color="auto"/>
                      <w:vertAlign w:val="superscript"/>
                    </w:rPr>
                    <w:t>st</w:t>
                  </w:r>
                  <w:r>
                    <w:rPr>
                      <w:sz w:val="24"/>
                      <w:u w:val="none" w:color="auto"/>
                      <w:vertAlign w:val="baseline"/>
                    </w:rPr>
                    <w:t xml:space="preserve"> December 2017</w:t>
                  </w:r>
                  <w:r>
                    <w:rPr>
                      <w:sz w:val="24"/>
                      <w:u w:val="none" w:color="auto"/>
                      <w:vertAlign w:val="baseline"/>
                      <w:lang w:val="en-US"/>
                    </w:rPr>
                    <w:t>)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</w:pPr>
                  <w:r>
                    <w:rPr>
                      <w:rFonts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bdr w:val="none" w:color="auto" w:sz="0" w:space="0"/>
                    </w:rPr>
                    <w:t>Assess the status of the patient’s health problems and determine whether the prescribed medications are optimally meeting the patient’s needs and goals of care.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bdr w:val="none" w:color="auto" w:sz="0" w:space="0"/>
                    </w:rPr>
                    <w:t>Evaluate the appropriateness and effectiveness of the patient’s medications.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bdr w:val="none" w:color="auto" w:sz="0" w:space="0"/>
                      <w:lang w:val="en-US"/>
                    </w:rPr>
                    <w:t>Transcribing doctors prescription notes from the progress notes to medication chart.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bdr w:val="none" w:color="auto" w:sz="0" w:space="0"/>
                    </w:rPr>
                    <w:t>Recognize untreated health problems that could be improved or resolved with appropriate medication therapy.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bdr w:val="none" w:color="auto" w:sz="0" w:space="0"/>
                    </w:rPr>
                    <w:t>Follow the patient’s progress to determine the effects of the patient’s medications on his or her health.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  <w:rPr>
                      <w:u w:val="thick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bdr w:val="none" w:color="auto" w:sz="0" w:space="0"/>
                    </w:rPr>
                    <w:t>Consult with the patient’s physicians and other health care providers in selecting the medication therapy that best meets the patient’s needs and contributes effectively to the overall therapy goals</w:t>
                  </w:r>
                </w:p>
                <w:p>
                  <w:pPr>
                    <w:pStyle w:val="2"/>
                    <w:spacing w:before="90"/>
                    <w:rPr>
                      <w:u w:val="thick"/>
                    </w:rPr>
                  </w:pPr>
                </w:p>
                <w:p>
                  <w:pPr>
                    <w:pStyle w:val="2"/>
                    <w:spacing w:before="90"/>
                    <w:rPr>
                      <w:u w:val="thick"/>
                    </w:rPr>
                  </w:pPr>
                </w:p>
                <w:p>
                  <w:pPr>
                    <w:pStyle w:val="2"/>
                    <w:spacing w:before="90"/>
                    <w:rPr>
                      <w:u w:val="thick"/>
                    </w:rPr>
                  </w:pPr>
                </w:p>
                <w:p>
                  <w:pPr>
                    <w:pStyle w:val="2"/>
                    <w:spacing w:before="90"/>
                    <w:rPr>
                      <w:u w:val="thick"/>
                    </w:rPr>
                  </w:pPr>
                </w:p>
              </w:txbxContent>
            </v:textbox>
            <w10:wrap type="square"/>
          </v:shape>
        </w:pict>
      </w:r>
    </w:p>
    <w:p>
      <w:pPr>
        <w:pStyle w:val="2"/>
        <w:spacing w:before="90"/>
        <w:rPr>
          <w:u w:val="thick"/>
        </w:rPr>
      </w:pPr>
    </w:p>
    <w:p>
      <w:pPr>
        <w:rPr>
          <w:u w:val="thick"/>
        </w:rPr>
      </w:pPr>
    </w:p>
    <w:p>
      <w:pPr>
        <w:rPr>
          <w:u w:val="thick"/>
        </w:rPr>
      </w:pPr>
    </w:p>
    <w:p>
      <w:pPr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  <w:r>
        <w:rPr>
          <w:u w:val="thick"/>
        </w:rPr>
        <w:br w:type="textWrapping"/>
      </w: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  <w:r>
        <w:rPr>
          <w:sz w:val="24"/>
        </w:rPr>
        <w:pict>
          <v:shape id="_x0000_s1047" o:spid="_x0000_s1047" o:spt="202" type="#_x0000_t202" style="position:absolute;left:0pt;margin-left:32.7pt;margin-top:14.6pt;height:130.1pt;width:492.45pt;z-index:503310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  <w:t>Advise the patient on how to best take his or her medications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lang w:val="en-US"/>
                    </w:rPr>
                    <w:t xml:space="preserve"> for In- patients, and discharge patient.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  <w:rPr>
                      <w:u w:val="thick"/>
                      <w:lang w:val="en-US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  <w:t>Support the health care team’s efforts to educate the patient on other important steps to improve or maintain health, such as exercise, diet, and preventive steps like immunization</w:t>
                  </w: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lang w:val="en-US"/>
                    </w:rPr>
                    <w:t>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</w:pBdr>
                    <w:spacing w:before="0" w:beforeAutospacing="1" w:after="0" w:afterAutospacing="1" w:line="360" w:lineRule="auto"/>
                    <w:ind w:left="720" w:hanging="360"/>
                    <w:jc w:val="both"/>
                    <w:rPr>
                      <w:u w:val="thick"/>
                      <w:lang w:val="en-US"/>
                    </w:rPr>
                  </w:pPr>
                  <w:r>
                    <w:rPr>
                      <w:rFonts w:hint="default" w:ascii="Arial" w:hAnsi="Arial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lang w:val="en-US"/>
                    </w:rPr>
                    <w:t>Preparation of discharge summary of In-patients based on doctors advice and do necessary patient counselling.</w:t>
                  </w:r>
                </w:p>
                <w:p/>
              </w:txbxContent>
            </v:textbox>
          </v:shape>
        </w:pict>
      </w: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  <w:r>
        <w:rPr>
          <w:sz w:val="24"/>
        </w:rPr>
        <w:pict>
          <v:shape id="_x0000_s1048" o:spid="_x0000_s1048" o:spt="202" type="#_x0000_t202" style="position:absolute;left:0pt;margin-left:32.6pt;margin-top:14.25pt;height:130.65pt;width:494.3pt;z-index:503311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numPr>
                      <w:numId w:val="0"/>
                    </w:numPr>
                    <w:ind w:leftChars="0" w:right="0" w:rightChars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000000"/>
                      <w:spacing w:val="0"/>
                      <w:sz w:val="22"/>
                      <w:szCs w:val="22"/>
                      <w:u w:val="single"/>
                      <w:shd w:val="clear" w:fill="FFFFFF"/>
                      <w:lang w:val="en-US"/>
                    </w:rPr>
                  </w:pPr>
                  <w:r>
                    <w:rPr>
                      <w:sz w:val="28"/>
                      <w:szCs w:val="28"/>
                      <w:u w:val="single"/>
                      <w:lang w:val="en-US"/>
                    </w:rPr>
                    <w:t xml:space="preserve">Cytecare Hospital </w:t>
                  </w:r>
                </w:p>
                <w:p>
                  <w:pPr>
                    <w:numPr>
                      <w:numId w:val="0"/>
                    </w:numPr>
                    <w:ind w:leftChars="0" w:right="0" w:rightChars="0"/>
                    <w:jc w:val="both"/>
                    <w:rPr>
                      <w:rFonts w:hint="default" w:ascii="Helvetica" w:hAnsi="Helvetica" w:eastAsia="Helvetica" w:cs="Helvetica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shd w:val="clear" w:fill="FFFFFF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                    From Dec 2018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420"/>
                    </w:tabs>
                    <w:ind w:left="420" w:leftChars="0" w:right="0" w:rightChars="0" w:hanging="420" w:firstLineChars="0"/>
                    <w:jc w:val="both"/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</w:pP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 xml:space="preserve">Dispensing medications for 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 xml:space="preserve"> OP &amp; IP 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 xml:space="preserve">patients </w:t>
                  </w:r>
                </w:p>
                <w:p>
                  <w:pPr>
                    <w:numPr>
                      <w:ilvl w:val="0"/>
                      <w:numId w:val="5"/>
                    </w:numPr>
                    <w:ind w:left="420" w:leftChars="0" w:hanging="420" w:firstLineChars="0"/>
                    <w:jc w:val="both"/>
                    <w:rPr>
                      <w:rFonts w:hint="default" w:ascii="Times New Roman" w:hAnsi="Times New Roman" w:eastAsia="Helvetica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Helvetica" w:cs="Times New Roman"/>
                      <w:i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>W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 xml:space="preserve">eekly and daily 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Stock verification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 xml:space="preserve"> of medications.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tabs>
                      <w:tab w:val="clear" w:pos="420"/>
                    </w:tabs>
                    <w:spacing w:before="0" w:beforeAutospacing="1" w:after="0" w:afterAutospacing="1"/>
                    <w:ind w:left="420" w:leftChars="0" w:right="0" w:rightChars="0" w:hanging="420" w:firstLineChars="0"/>
                    <w:jc w:val="both"/>
                    <w:rPr>
                      <w:rFonts w:hint="default" w:ascii="Times New Roman" w:hAnsi="Times New Roman" w:eastAsia="Helvetica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Indenting stocks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 xml:space="preserve"> as required to wards,ICU , day care and other units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tabs>
                      <w:tab w:val="clear" w:pos="420"/>
                    </w:tabs>
                    <w:spacing w:before="0" w:beforeAutospacing="1" w:after="0" w:afterAutospacing="1"/>
                    <w:ind w:left="420" w:leftChars="0" w:right="0" w:rightChars="0" w:hanging="420" w:firstLine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Billin</w:t>
                  </w: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>g of medications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tabs>
                      <w:tab w:val="clear" w:pos="420"/>
                    </w:tabs>
                    <w:spacing w:before="0" w:beforeAutospacing="1" w:after="0" w:afterAutospacing="1"/>
                    <w:ind w:left="420" w:leftChars="0" w:right="0" w:rightChars="0" w:hanging="420" w:firstLine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Helvetica" w:cs="Times New Roman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  <w:lang w:val="en-US"/>
                    </w:rPr>
                    <w:t>Dispensing, and maintaining of narcotic stock as per the hospital policies.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tabs>
                      <w:tab w:val="clear" w:pos="420"/>
                    </w:tabs>
                    <w:spacing w:before="0" w:beforeAutospacing="1" w:after="0" w:afterAutospacing="1"/>
                    <w:ind w:left="420" w:leftChars="0" w:right="0" w:rightChars="0" w:hanging="420" w:firstLine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  <w:t>Patient counselling regarding the chemo- medications and discharge medications.</w:t>
                  </w:r>
                </w:p>
              </w:txbxContent>
            </v:textbox>
          </v:shape>
        </w:pict>
      </w: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2"/>
        <w:spacing w:before="90"/>
        <w:rPr>
          <w:u w:val="thick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rPr>
          <w:sz w:val="24"/>
        </w:rPr>
        <w:pict>
          <v:shape id="_x0000_s1049" o:spid="_x0000_s1049" o:spt="202" type="#_x0000_t202" style="position:absolute;left:0pt;margin-left:35.15pt;margin-top:11.3pt;height:396.3pt;width:486.85pt;z-index:503312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2"/>
                    <w:spacing w:before="90"/>
                    <w:ind w:left="0" w:leftChars="0" w:firstLine="0" w:firstLineChars="0"/>
                    <w:jc w:val="both"/>
                    <w:rPr>
                      <w:u w:val="thick"/>
                    </w:rPr>
                  </w:pPr>
                  <w:r>
                    <w:rPr>
                      <w:u w:val="thick"/>
                    </w:rPr>
                    <w:t>Project</w:t>
                  </w:r>
                </w:p>
                <w:p/>
                <w:p>
                  <w:pPr>
                    <w:pStyle w:val="3"/>
                    <w:spacing w:before="34"/>
                    <w:ind w:right="1554"/>
                    <w:jc w:val="both"/>
                  </w:pPr>
                  <w:r>
                    <w:rPr>
                      <w:b/>
                    </w:rPr>
                    <w:t xml:space="preserve">Title: </w:t>
                  </w:r>
                  <w:r>
                    <w:t>A Prospective Observational Study On Intravenous Heparin Dosing And Therapeutic Activated Partial Thromboplastin Time (</w:t>
                  </w:r>
                  <w:r>
                    <w:rPr>
                      <w:lang w:val="en-US"/>
                    </w:rPr>
                    <w:t>APTT</w:t>
                  </w:r>
                  <w:r>
                    <w:t>) In Patients With Cardiovascular Diseases.</w:t>
                  </w:r>
                </w:p>
                <w:p>
                  <w:pPr>
                    <w:pStyle w:val="3"/>
                    <w:spacing w:before="4"/>
                    <w:jc w:val="both"/>
                  </w:pPr>
                </w:p>
                <w:p>
                  <w:pPr>
                    <w:pStyle w:val="2"/>
                    <w:ind w:left="0" w:leftChars="0" w:firstLine="0" w:firstLineChars="0"/>
                    <w:jc w:val="both"/>
                    <w:rPr>
                      <w:u w:val="none"/>
                    </w:rPr>
                  </w:pPr>
                  <w:r>
                    <w:rPr>
                      <w:u w:val="thick"/>
                    </w:rPr>
                    <w:t>Certifications:</w:t>
                  </w:r>
                </w:p>
                <w:p>
                  <w:pPr>
                    <w:pStyle w:val="3"/>
                    <w:spacing w:before="5"/>
                    <w:jc w:val="both"/>
                    <w:rPr>
                      <w:b/>
                      <w:sz w:val="19"/>
                    </w:rPr>
                  </w:pP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tabs>
                      <w:tab w:val="left" w:pos="1406"/>
                    </w:tabs>
                    <w:spacing w:before="91" w:after="0" w:line="278" w:lineRule="auto"/>
                    <w:ind w:left="1405" w:right="979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Advancing Pharmacy Practice in India: The Next Generation Pharmacist; Indian Congress of Practice 2014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(Bengaluru)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tabs>
                      <w:tab w:val="left" w:pos="1406"/>
                    </w:tabs>
                    <w:spacing w:before="0" w:after="0" w:line="272" w:lineRule="exact"/>
                    <w:ind w:left="1405" w:right="0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67 </w:t>
                  </w:r>
                  <w:r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  <w:vertAlign w:val="baseline"/>
                    </w:rPr>
                    <w:t xml:space="preserve"> Indian Pharmaceutical Congress , December 2015</w:t>
                  </w:r>
                  <w:r>
                    <w:rPr>
                      <w:spacing w:val="-22"/>
                      <w:sz w:val="24"/>
                      <w:vertAlign w:val="baseline"/>
                    </w:rPr>
                    <w:t xml:space="preserve"> </w:t>
                  </w:r>
                  <w:r>
                    <w:rPr>
                      <w:sz w:val="24"/>
                      <w:vertAlign w:val="baseline"/>
                    </w:rPr>
                    <w:t>,Mysuru.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tabs>
                      <w:tab w:val="left" w:pos="1406"/>
                    </w:tabs>
                    <w:spacing w:before="80" w:after="0" w:line="278" w:lineRule="auto"/>
                    <w:ind w:left="1405" w:right="2075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Tamilnadu Pharmaceutical Sciences Welfare Trust scholarship – consolation prize in joint project 2015 –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2016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tabs>
                      <w:tab w:val="left" w:pos="1406"/>
                    </w:tabs>
                    <w:spacing w:before="0" w:after="0" w:line="278" w:lineRule="auto"/>
                    <w:ind w:left="1405" w:right="2078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Sanjeevani – 2016 Diabetic Exhibition and Awareness Camp held at Sri Ramakrishna Kalyanamandapam , Coimbatore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,2016.</w:t>
                  </w: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tabs>
                      <w:tab w:val="left" w:pos="1406"/>
                    </w:tabs>
                    <w:spacing w:before="191" w:after="0" w:line="276" w:lineRule="auto"/>
                    <w:ind w:left="1405" w:right="910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Best practices in pharmacovigilance for healthcare professionals in contemporary scenario; ISCR 2016; Coimbatore Medical College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(Coimbatore)</w:t>
                  </w:r>
                </w:p>
                <w:p>
                  <w:pPr>
                    <w:pStyle w:val="3"/>
                    <w:spacing w:before="7"/>
                    <w:jc w:val="both"/>
                    <w:rPr>
                      <w:sz w:val="27"/>
                    </w:rPr>
                  </w:pPr>
                </w:p>
                <w:p>
                  <w:pPr>
                    <w:pStyle w:val="9"/>
                    <w:numPr>
                      <w:ilvl w:val="0"/>
                      <w:numId w:val="6"/>
                    </w:numPr>
                    <w:tabs>
                      <w:tab w:val="left" w:pos="1406"/>
                    </w:tabs>
                    <w:spacing w:before="0" w:after="0" w:line="276" w:lineRule="auto"/>
                    <w:ind w:left="1405" w:right="1222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Research paper publication on a prospective observational study on intravenous heparin dosing and therapeutic activated partial thromboplastin time (Aptt) in patients with cardiovascular diseases in IOSR ,volume.16 issue 5 on May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2017.</w:t>
                  </w:r>
                </w:p>
                <w:p>
                  <w:pPr>
                    <w:pStyle w:val="3"/>
                    <w:jc w:val="both"/>
                    <w:rPr>
                      <w:sz w:val="20"/>
                    </w:rPr>
                  </w:pPr>
                </w:p>
                <w:p>
                  <w:pPr>
                    <w:pStyle w:val="3"/>
                    <w:rPr>
                      <w:sz w:val="20"/>
                    </w:rPr>
                  </w:pPr>
                </w:p>
                <w:p>
                  <w:pPr>
                    <w:pStyle w:val="3"/>
                    <w:rPr>
                      <w:sz w:val="20"/>
                    </w:rPr>
                  </w:pPr>
                </w:p>
                <w:p>
                  <w:pPr>
                    <w:pStyle w:val="3"/>
                    <w:rPr>
                      <w:sz w:val="20"/>
                    </w:rPr>
                  </w:pPr>
                </w:p>
                <w:p>
                  <w:pPr>
                    <w:pStyle w:val="3"/>
                    <w:rPr>
                      <w:sz w:val="20"/>
                    </w:rPr>
                  </w:pPr>
                </w:p>
                <w:p>
                  <w:pPr>
                    <w:pStyle w:val="3"/>
                    <w:rPr>
                      <w:sz w:val="20"/>
                    </w:rPr>
                  </w:pPr>
                </w:p>
                <w:p>
                  <w:pPr>
                    <w:pStyle w:val="3"/>
                    <w:rPr>
                      <w:sz w:val="20"/>
                    </w:rPr>
                  </w:pPr>
                </w:p>
                <w:p/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rPr>
          <w:sz w:val="20"/>
        </w:rPr>
        <w:br w:type="textWrapping"/>
      </w:r>
    </w:p>
    <w:p>
      <w:pPr>
        <w:pStyle w:val="3"/>
        <w:rPr>
          <w:sz w:val="20"/>
        </w:rPr>
      </w:pPr>
    </w:p>
    <w:tbl>
      <w:tblPr>
        <w:tblStyle w:val="7"/>
        <w:tblpPr w:leftFromText="180" w:rightFromText="180" w:vertAnchor="text" w:horzAnchor="page" w:tblpX="1039" w:tblpY="7"/>
        <w:tblOverlap w:val="never"/>
        <w:tblW w:w="104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2357"/>
        <w:gridCol w:w="2810"/>
        <w:gridCol w:w="1994"/>
        <w:gridCol w:w="3264"/>
        <w:gridCol w:w="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56" w:type="dxa"/>
            <w:gridSpan w:val="6"/>
            <w:tcBorders>
              <w:top w:val="nil"/>
              <w:left w:val="nil"/>
              <w:bottom w:val="single" w:color="000000" w:sz="24" w:space="0"/>
              <w:right w:val="nil"/>
            </w:tcBorders>
            <w:shd w:val="clear" w:color="auto" w:fill="D9D9D9"/>
            <w:vAlign w:val="top"/>
          </w:tcPr>
          <w:p>
            <w:pPr>
              <w:spacing w:line="276" w:lineRule="auto"/>
              <w:ind w:hanging="18"/>
              <w:rPr>
                <w:rFonts w:ascii="Adobe Garamond Pro" w:hAnsi="Adobe Garamond Pro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iCs/>
                <w:color w:val="000000"/>
                <w:sz w:val="28"/>
                <w:szCs w:val="24"/>
              </w:rPr>
              <w:t xml:space="preserve">PERSONAL PROFILE 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3" w:type="dxa"/>
          <w:trHeight w:val="492" w:hRule="atLeast"/>
        </w:trPr>
        <w:tc>
          <w:tcPr>
            <w:tcW w:w="2357" w:type="dxa"/>
            <w:shd w:val="clear" w:color="auto" w:fill="F2F2F2"/>
            <w:vAlign w:val="center"/>
          </w:tcPr>
          <w:p>
            <w:pPr>
              <w:spacing w:line="276" w:lineRule="auto"/>
              <w:ind w:left="-18" w:right="-108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Date Of Birth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 JAN 1992</w:t>
            </w:r>
          </w:p>
        </w:tc>
        <w:tc>
          <w:tcPr>
            <w:tcW w:w="1994" w:type="dxa"/>
            <w:shd w:val="clear" w:color="auto" w:fill="D9D9D9"/>
            <w:vAlign w:val="center"/>
          </w:tcPr>
          <w:p>
            <w:pPr>
              <w:spacing w:line="276" w:lineRule="auto"/>
              <w:ind w:left="-18" w:right="-108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</w:rPr>
              <w:t>Female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3" w:type="dxa"/>
          <w:trHeight w:val="492" w:hRule="atLeast"/>
        </w:trPr>
        <w:tc>
          <w:tcPr>
            <w:tcW w:w="2357" w:type="dxa"/>
            <w:shd w:val="clear" w:color="auto" w:fill="F2F2F2"/>
            <w:vAlign w:val="center"/>
          </w:tcPr>
          <w:p>
            <w:pPr>
              <w:spacing w:line="276" w:lineRule="auto"/>
              <w:ind w:left="-18" w:right="-108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Nationality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</w:rPr>
              <w:t>Indian</w:t>
            </w:r>
          </w:p>
        </w:tc>
        <w:tc>
          <w:tcPr>
            <w:tcW w:w="1994" w:type="dxa"/>
            <w:shd w:val="clear" w:color="auto" w:fill="D9D9D9"/>
            <w:vAlign w:val="center"/>
          </w:tcPr>
          <w:p>
            <w:pPr>
              <w:spacing w:line="276" w:lineRule="auto"/>
              <w:ind w:left="-18" w:right="-108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>
        <w:tblPrEx>
          <w:tblBorders>
            <w:top w:val="single" w:color="BFBFBF" w:sz="2" w:space="0"/>
            <w:left w:val="single" w:color="BFBFBF" w:sz="2" w:space="0"/>
            <w:bottom w:val="single" w:color="BFBFBF" w:sz="2" w:space="0"/>
            <w:right w:val="single" w:color="BFBFBF" w:sz="2" w:space="0"/>
            <w:insideH w:val="single" w:color="BFBFBF" w:sz="2" w:space="0"/>
            <w:insideV w:val="single" w:color="BFBFBF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3" w:type="dxa"/>
          <w:trHeight w:val="521" w:hRule="atLeast"/>
        </w:trPr>
        <w:tc>
          <w:tcPr>
            <w:tcW w:w="2357" w:type="dxa"/>
            <w:shd w:val="clear" w:color="auto" w:fill="F2F2F2"/>
            <w:vAlign w:val="center"/>
          </w:tcPr>
          <w:p>
            <w:pPr>
              <w:spacing w:line="276" w:lineRule="auto"/>
              <w:ind w:left="-18" w:right="-108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Languages Known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rPr>
                <w:rFonts w:hint="default"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</w:rPr>
              <w:t>English, Malayalam</w:t>
            </w:r>
            <w:r>
              <w:rPr>
                <w:rFonts w:hint="default" w:cs="Times New Roman"/>
                <w:iCs/>
                <w:sz w:val="24"/>
                <w:szCs w:val="24"/>
                <w:lang w:val="en-US"/>
              </w:rPr>
              <w:t>,Tamil</w:t>
            </w:r>
          </w:p>
        </w:tc>
        <w:tc>
          <w:tcPr>
            <w:tcW w:w="1994" w:type="dxa"/>
            <w:shd w:val="clear" w:color="auto" w:fill="D9D9D9"/>
            <w:vAlign w:val="center"/>
          </w:tcPr>
          <w:p>
            <w:pPr>
              <w:spacing w:line="276" w:lineRule="auto"/>
              <w:ind w:left="-18" w:right="-108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Hobbies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</w:rPr>
              <w:t>Listening to Music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cs="Times New Roman"/>
                <w:sz w:val="24"/>
                <w:szCs w:val="24"/>
                <w:lang w:val="en-US"/>
              </w:rPr>
              <w:t>dancing,reading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3"/>
        </w:rPr>
      </w:pPr>
    </w:p>
    <w:p>
      <w:pPr>
        <w:ind w:left="-634" w:right="-634"/>
        <w:rPr>
          <w:rFonts w:ascii="Adobe Garamond Pro" w:hAnsi="Adobe Garamond Pro"/>
          <w:b/>
          <w:iCs/>
          <w:sz w:val="28"/>
        </w:rPr>
      </w:pPr>
      <w:r>
        <w:rPr>
          <w:rFonts w:ascii="Adobe Garamond Pro" w:hAnsi="Adobe Garamond Pro"/>
          <w:b/>
          <w:iCs/>
          <w:sz w:val="28"/>
        </w:rPr>
        <w:t xml:space="preserve"> </w:t>
      </w:r>
    </w:p>
    <w:p>
      <w:pPr>
        <w:spacing w:line="276" w:lineRule="auto"/>
        <w:ind w:right="-634"/>
      </w:pPr>
    </w:p>
    <w:tbl>
      <w:tblPr>
        <w:tblStyle w:val="7"/>
        <w:tblpPr w:leftFromText="180" w:rightFromText="180" w:vertAnchor="text" w:horzAnchor="page" w:tblpX="1064" w:tblpY="1204"/>
        <w:tblOverlap w:val="never"/>
        <w:tblW w:w="1030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D9D9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301" w:type="dxa"/>
            <w:tcBorders>
              <w:top w:val="nil"/>
              <w:left w:val="nil"/>
              <w:bottom w:val="single" w:color="000000" w:sz="24" w:space="0"/>
              <w:right w:val="nil"/>
            </w:tcBorders>
            <w:shd w:val="clear" w:color="auto" w:fill="D9D9D9"/>
            <w:vAlign w:val="top"/>
          </w:tcPr>
          <w:p>
            <w:pPr>
              <w:spacing w:line="276" w:lineRule="auto"/>
              <w:ind w:hanging="18"/>
              <w:jc w:val="center"/>
              <w:rPr>
                <w:rFonts w:ascii="Adobe Garamond Pro" w:hAnsi="Adobe Garamond Pro"/>
                <w:b/>
                <w:iCs/>
                <w:color w:val="000000"/>
                <w:sz w:val="26"/>
                <w:szCs w:val="24"/>
              </w:rPr>
            </w:pPr>
            <w:r>
              <w:rPr>
                <w:rFonts w:ascii="Adobe Garamond Pro" w:hAnsi="Adobe Garamond Pro"/>
                <w:b/>
                <w:color w:val="000000"/>
                <w:sz w:val="26"/>
                <w:szCs w:val="24"/>
              </w:rPr>
              <w:t>DECLARATION</w:t>
            </w:r>
          </w:p>
        </w:tc>
      </w:tr>
    </w:tbl>
    <w:p>
      <w:pPr>
        <w:pStyle w:val="11"/>
        <w:rPr>
          <w:rFonts w:ascii="Calibri" w:hAnsi="Calibri"/>
          <w:sz w:val="26"/>
          <w:szCs w:val="26"/>
        </w:rPr>
      </w:pPr>
    </w:p>
    <w:p>
      <w:pPr>
        <w:pStyle w:val="11"/>
        <w:rPr>
          <w:rFonts w:ascii="Calibri" w:hAnsi="Calibri"/>
          <w:sz w:val="26"/>
          <w:szCs w:val="26"/>
        </w:rPr>
      </w:pPr>
    </w:p>
    <w:p>
      <w:pPr>
        <w:pStyle w:val="11"/>
        <w:rPr>
          <w:rFonts w:ascii="Calibri" w:hAnsi="Calibri"/>
          <w:sz w:val="26"/>
          <w:szCs w:val="26"/>
        </w:rPr>
      </w:pPr>
    </w:p>
    <w:p>
      <w:pPr>
        <w:pStyle w:val="11"/>
        <w:ind w:left="519" w:leftChars="236" w:firstLine="130" w:firstLineChars="50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I h</w:t>
      </w:r>
      <w:r>
        <w:rPr>
          <w:rFonts w:ascii="Calibri" w:hAnsi="Calibri"/>
          <w:sz w:val="26"/>
          <w:szCs w:val="26"/>
          <w:lang w:val="en-US"/>
        </w:rPr>
        <w:t xml:space="preserve">  I H</w:t>
      </w:r>
      <w:r>
        <w:rPr>
          <w:rFonts w:ascii="Calibri" w:hAnsi="Calibri"/>
          <w:sz w:val="26"/>
          <w:szCs w:val="26"/>
        </w:rPr>
        <w:t xml:space="preserve">ereby declare that the information furnished above is true and correct to the best of my </w:t>
      </w:r>
      <w:r>
        <w:rPr>
          <w:rFonts w:ascii="Calibri" w:hAnsi="Calibri"/>
          <w:sz w:val="26"/>
          <w:szCs w:val="26"/>
          <w:lang w:val="en-US"/>
        </w:rPr>
        <w:t xml:space="preserve">   </w:t>
      </w:r>
    </w:p>
    <w:p>
      <w:pPr>
        <w:pStyle w:val="11"/>
        <w:ind w:left="519" w:leftChars="236" w:firstLine="130" w:firstLineChars="5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knowledge.</w:t>
      </w:r>
    </w:p>
    <w:p>
      <w:pPr>
        <w:pStyle w:val="11"/>
      </w:pPr>
    </w:p>
    <w:p>
      <w:pPr>
        <w:pStyle w:val="11"/>
      </w:pPr>
    </w:p>
    <w:p>
      <w:pPr>
        <w:pStyle w:val="11"/>
        <w:ind w:firstLine="840" w:firstLineChars="350"/>
        <w:rPr>
          <w:rFonts w:hint="default" w:ascii="Times New Roman" w:hAnsi="Times New Roman" w:cs="Times New Roman"/>
          <w:b/>
          <w:color w:val="585C61"/>
          <w:sz w:val="22"/>
          <w:szCs w:val="22"/>
        </w:rPr>
      </w:pPr>
      <w:r>
        <w:t xml:space="preserve">Place: </w:t>
      </w:r>
      <w:r>
        <w:rPr>
          <w:lang w:val="en-US"/>
        </w:rPr>
        <w:t>Kannur</w:t>
      </w:r>
      <w: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color w:val="585C61"/>
          <w:sz w:val="22"/>
          <w:szCs w:val="22"/>
        </w:rPr>
        <w:t>GEORGEENA GEORGE</w:t>
      </w:r>
    </w:p>
    <w:p>
      <w:pPr>
        <w:spacing w:before="151"/>
        <w:ind w:right="0" w:firstLine="770" w:firstLineChars="350"/>
        <w:jc w:val="left"/>
      </w:pPr>
      <w:r>
        <w:t xml:space="preserve">Date:   </w:t>
      </w:r>
      <w:r>
        <w:rPr>
          <w:lang w:val="en-US"/>
        </w:rPr>
        <w:t>24</w:t>
      </w:r>
      <w:r>
        <w:t>-</w:t>
      </w:r>
      <w:r>
        <w:rPr>
          <w:lang w:val="en-US"/>
        </w:rPr>
        <w:t>05</w:t>
      </w:r>
      <w:r>
        <w:t>-201</w:t>
      </w:r>
      <w:r>
        <w:rPr>
          <w:lang w:val="en-IN"/>
        </w:rPr>
        <w:t>9</w:t>
      </w:r>
      <w: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after="0"/>
        <w:rPr>
          <w:sz w:val="13"/>
        </w:rPr>
        <w:sectPr>
          <w:pgSz w:w="11910" w:h="16840"/>
          <w:pgMar w:top="700" w:right="500" w:bottom="280" w:left="340" w:header="720" w:footer="720" w:gutter="0"/>
        </w:sectPr>
      </w:pPr>
    </w:p>
    <w:p>
      <w:pPr>
        <w:pStyle w:val="3"/>
        <w:rPr>
          <w:sz w:val="20"/>
        </w:rPr>
      </w:pPr>
    </w:p>
    <w:sectPr>
      <w:pgSz w:w="12000" w:h="8000" w:orient="landscape"/>
      <w:pgMar w:top="720" w:right="380" w:bottom="280" w:left="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Adobe Garamond Pro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77F44"/>
    <w:multiLevelType w:val="multilevel"/>
    <w:tmpl w:val="AC977F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"/>
      <w:lvlJc w:val="left"/>
      <w:pPr>
        <w:ind w:left="140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en-US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"/>
      <w:lvlJc w:val="left"/>
      <w:pPr>
        <w:ind w:left="828" w:hanging="361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725" w:hanging="36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31" w:hanging="36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537" w:hanging="36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43" w:hanging="361"/>
      </w:pPr>
      <w:rPr>
        <w:rFonts w:hint="default"/>
        <w:lang w:val="en-US" w:eastAsia="en-US" w:bidi="en-US"/>
      </w:rPr>
    </w:lvl>
  </w:abstractNum>
  <w:abstractNum w:abstractNumId="3">
    <w:nsid w:val="041F949B"/>
    <w:multiLevelType w:val="singleLevel"/>
    <w:tmpl w:val="041F949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194CC2FB"/>
    <w:multiLevelType w:val="singleLevel"/>
    <w:tmpl w:val="194CC2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411B733C"/>
    <w:multiLevelType w:val="multilevel"/>
    <w:tmpl w:val="411B733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5E4CA5"/>
    <w:rsid w:val="010D5D31"/>
    <w:rsid w:val="01C40D65"/>
    <w:rsid w:val="044E61F8"/>
    <w:rsid w:val="051947C1"/>
    <w:rsid w:val="0E964192"/>
    <w:rsid w:val="11631A05"/>
    <w:rsid w:val="140C0DFE"/>
    <w:rsid w:val="244C6AE0"/>
    <w:rsid w:val="2F166634"/>
    <w:rsid w:val="32B5344D"/>
    <w:rsid w:val="37DC584D"/>
    <w:rsid w:val="3A214D9E"/>
    <w:rsid w:val="3C56234C"/>
    <w:rsid w:val="3DCE240F"/>
    <w:rsid w:val="43675BA4"/>
    <w:rsid w:val="443F777A"/>
    <w:rsid w:val="52A8653B"/>
    <w:rsid w:val="61AC5491"/>
    <w:rsid w:val="62244DD1"/>
    <w:rsid w:val="70F62530"/>
    <w:rsid w:val="7A867198"/>
    <w:rsid w:val="7D822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8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table" w:customStyle="1" w:styleId="8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405" w:hanging="360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11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  <customShpInfo spid="_x0000_s1029"/>
    <customShpInfo spid="_x0000_s1032"/>
    <customShpInfo spid="_x0000_s1046"/>
    <customShpInfo spid="_x0000_s1045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2019-05-24T02:53:00Z</dcterms:created>
  <dc:creator>deejey</dc:creator>
  <cp:lastModifiedBy>Doctor</cp:lastModifiedBy>
  <dcterms:modified xsi:type="dcterms:W3CDTF">2019-05-24T04:27:59Z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2019-05-24T00:00:00Z</vt:filetime>
  </property>
  <property fmtid="{D5CDD505-2E9C-101B-9397-08002B2CF9AE}" pid="5" name="KSOProductBuildVer">
    <vt:lpwstr>1033-10.2.0.7646</vt:lpwstr>
  </property>
</Properties>
</file>