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CURRICULAM  VITAE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PERSONAL DETAILS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18"/>
        <w:gridCol w:w="360"/>
        <w:gridCol w:w="6498"/>
        <w:tblGridChange w:id="0">
          <w:tblGrid>
            <w:gridCol w:w="2718"/>
            <w:gridCol w:w="360"/>
            <w:gridCol w:w="6498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Miss. RINJU BABU</w:t>
            </w:r>
            <w:r w:rsidDel="00000000" w:rsidR="00000000" w:rsidRPr="00000000">
              <w:pict>
                <v:shape id="_x0000_s1026" style="position:absolute;margin-left:196.4pt;margin-top:-0.2pt;width:121.5pt;height:119.8pt;z-index:251660288;mso-position-horizontal-relative:margin;mso-position-vertical-relative:text;mso-width-relative:margin;mso-height-relative:margin;mso-position-horizontal:absolute;mso-position-vertical:absolute;" stroked="f" type="#_x0000_t202">
                  <v:textbox>
                    <w:txbxContent>
                      <w:p w:rsidR="007B0942" w:rsidDel="00000000" w:rsidP="007B0942" w:rsidRDefault="007B0942" w:rsidRPr="007B0942"/>
                    </w:txbxContent>
                  </v:textbox>
                </v:shape>
              </w:pic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 yrs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Gender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Female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30.11.1995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Marital Status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Single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Nationality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Indian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Religion &amp; Caste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Christian,Orthodox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Mother Tongue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Malayalam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Languages Known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English, Malayalam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Permanent Address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Mandanathu House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Mannathoor P.O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Pampakuda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Ernakulam Dist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686667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 No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7012031254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id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rinjujesus@gmail.com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EDUCATIONAL QUALIFICATION</w:t>
      </w:r>
    </w:p>
    <w:tbl>
      <w:tblPr>
        <w:tblStyle w:val="Table2"/>
        <w:tblW w:w="8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2372"/>
        <w:gridCol w:w="1915"/>
        <w:gridCol w:w="1383"/>
        <w:gridCol w:w="1260"/>
        <w:tblGridChange w:id="0">
          <w:tblGrid>
            <w:gridCol w:w="1458"/>
            <w:gridCol w:w="2372"/>
            <w:gridCol w:w="1915"/>
            <w:gridCol w:w="1383"/>
            <w:gridCol w:w="1260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Qualification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of the Board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of the Institute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Year of Passing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Percentage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Plus Two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Board of Higher Secondary Kerala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St. Johns Higher Secondary School, Vadakara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80%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SSLC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Board of Public Examination, Kerala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LF H S Vadakara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87%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PROFESSIONAL QUALIFICATION</w:t>
      </w:r>
    </w:p>
    <w:tbl>
      <w:tblPr>
        <w:tblStyle w:val="Table3"/>
        <w:tblW w:w="95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89"/>
        <w:gridCol w:w="1582"/>
        <w:gridCol w:w="1676"/>
        <w:gridCol w:w="1569"/>
        <w:gridCol w:w="1252"/>
        <w:gridCol w:w="1908"/>
        <w:tblGridChange w:id="0">
          <w:tblGrid>
            <w:gridCol w:w="1589"/>
            <w:gridCol w:w="1582"/>
            <w:gridCol w:w="1676"/>
            <w:gridCol w:w="1569"/>
            <w:gridCol w:w="1252"/>
            <w:gridCol w:w="1908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Qualification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of the Board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of the Institute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Year of Study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Duration of Course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Percentage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B.Sc Nursing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Kerala University of Health Science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MOSC College of Nursing, Kolenchery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2013-2017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½ Years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66%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PROFESSIONAL REGISTRATION</w:t>
      </w:r>
    </w:p>
    <w:tbl>
      <w:tblPr>
        <w:tblStyle w:val="Table4"/>
        <w:tblW w:w="91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2814"/>
        <w:tblGridChange w:id="0">
          <w:tblGrid>
            <w:gridCol w:w="3192"/>
            <w:gridCol w:w="3192"/>
            <w:gridCol w:w="2814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of The Nursing Council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Registration No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Year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Kerala Nurses And Midwives Council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KL03201803734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2017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WORK EXPERIENCE</w:t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6"/>
        <w:gridCol w:w="2340"/>
        <w:gridCol w:w="1890"/>
        <w:gridCol w:w="1980"/>
        <w:tblGridChange w:id="0">
          <w:tblGrid>
            <w:gridCol w:w="3366"/>
            <w:gridCol w:w="2340"/>
            <w:gridCol w:w="1890"/>
            <w:gridCol w:w="1980"/>
          </w:tblGrid>
        </w:tblGridChange>
      </w:tblGrid>
      <w:t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Institute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Designation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Department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Malankara orthodox syrian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Church medical college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Hospital Kolenchery                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28.06.2018 to 28.06.2019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Trainee nurse 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Trauma icu</w:t>
            </w:r>
          </w:p>
        </w:tc>
      </w:tr>
    </w:tbl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CARRER OBJECTIVE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serve mankind and render my service wherever needed. To gain impart knowledge of modern 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develop long-term career with multispecialty hospital who recognizes hard work, sincerity and honesty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get a  challenging job in nursing care and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JOB DESCRIPTION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Responsibilities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reporting on Duty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Inventories and Recording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Marinating Stock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Checking the working condition and setting of equipments like ambubag, Defibrillators, 02 cylinders, Suction Apparatus pump, Glucometer, Syringe pump.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4253"/>
          <w:tab w:val="left" w:pos="4536"/>
        </w:tabs>
        <w:rPr>
          <w:rFonts w:ascii="Times New Roman" w:cs="Times New Roman" w:eastAsia="Times New Roman" w:hAnsi="Times New Roman"/>
          <w:b w:val="1"/>
          <w:sz w:val="19"/>
          <w:szCs w:val="1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u w:val="single"/>
          <w:rtl w:val="0"/>
        </w:rPr>
        <w:t xml:space="preserve">DUTIES AND RESPONSIBILITIES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Doing Admission 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Maintain good patient-nurse relations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Checking all emergency drugs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Check narcotic drugs at each shift duty and record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Rotate for morning, afternoon and night shift as schedule.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Assist the Medical Staff while carrying therapeutic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Monitor temperature, Pulse respiration and BP and recording.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Assist the doctors while examining the patient.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Keep record and maintain all inventories in each shift.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E. C. G. recording.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Administration of Medication.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Transferring patients from department to department and hospital to hospital and accompanying the very ill patients.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Intravenous Cannula Insertion.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Assisting the procedure like L. P, Bone Marrow Aspiration, Suturing, and Minor 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Maintain patient’s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Assist the doctors for doing abdomen taping, Lumbar puncture, Endotracheal Intubation, Intracostal tube insertion and drainage.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Insertion of Nasogastric Tube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b w:val="1"/>
          <w:smallCaps w:val="0"/>
          <w:color w:val="c0504d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Equipments Used: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Nebulizer for Asthmatic patients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Digital thermometers (Oral &amp; Rectal)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Cardiac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ECG Machine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Laryngoscope with different size of Blades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Ambu 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Magils forceps with Stinlet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Oxygen hood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Syringe Pump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B. P Apparatus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Portable Suction Machine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Nasogastic Tube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Pulse Oxymeter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Defibrillator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Ventilator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  <w:sz w:val="19"/>
          <w:szCs w:val="1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u w:val="single"/>
          <w:rtl w:val="0"/>
        </w:rPr>
        <w:t xml:space="preserve">RRFERENCE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Prasanth P V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Senior Lecturer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MOSC Kolechery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b w:val="1"/>
          <w:sz w:val="19"/>
          <w:szCs w:val="19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u w:val="single"/>
          <w:rtl w:val="0"/>
        </w:rPr>
        <w:t xml:space="preserve">DECLARATION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 do hereby declare that the above information are true to the best of my knowledge and belief.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Date: 22/03/2019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Place:  Mannathoor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RINJU BABU</w:t>
      </w:r>
      <w:r w:rsidDel="00000000" w:rsidR="00000000" w:rsidRPr="00000000">
        <w:rPr>
          <w:rtl w:val="0"/>
        </w:rPr>
      </w:r>
    </w:p>
    <w:sectPr>
      <w:pgSz w:h="15840" w:w="12240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91A9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E045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E045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1A104E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99"/>
    <w:qFormat w:val="1"/>
    <w:rsid w:val="001A104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115F3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 w:val="1"/>
    <w:rsid w:val="00B87BF7"/>
    <w:rPr>
      <w:smallCaps w:val="1"/>
      <w:color w:val="c0504d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rinjujesus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2018-05-25T06:09:00Z</dcterms:created>
  <dc:creator>Administrator</dc:creator>
</cp:coreProperties>
</file>